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2F60" w14:textId="77777777" w:rsidR="003C1806" w:rsidRPr="00B9575E" w:rsidRDefault="003C1806" w:rsidP="003C1806">
      <w:pPr>
        <w:jc w:val="center"/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631B0" wp14:editId="26CD27D2">
                <wp:simplePos x="0" y="0"/>
                <wp:positionH relativeFrom="column">
                  <wp:posOffset>9525</wp:posOffset>
                </wp:positionH>
                <wp:positionV relativeFrom="paragraph">
                  <wp:posOffset>-48260</wp:posOffset>
                </wp:positionV>
                <wp:extent cx="69151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6C8C" id="Rectangle 1" o:spid="_x0000_s1026" style="position:absolute;margin-left:.75pt;margin-top:-3.8pt;width:544.5pt;height: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" fillcolor="#a5a5a5 [3206]" strokecolor="#525252 [1606]" strokeweight="1pt"/>
            </w:pict>
          </mc:Fallback>
        </mc:AlternateContent>
      </w:r>
      <w:r>
        <w:rPr>
          <w:rFonts w:ascii="Helvetica" w:hAnsi="Helvetica"/>
          <w:b/>
          <w:noProof/>
          <w:color w:val="FFFFFF" w:themeColor="background1"/>
          <w:sz w:val="28"/>
        </w:rPr>
        <w:t xml:space="preserve">SYMMETRY &amp; JUXTOPOSITION in </w:t>
      </w:r>
      <w:r w:rsidRPr="003C1806">
        <w:rPr>
          <w:rFonts w:ascii="Helvetica" w:hAnsi="Helvetica"/>
          <w:b/>
          <w:i/>
          <w:noProof/>
          <w:color w:val="FFFFFF" w:themeColor="background1"/>
          <w:sz w:val="28"/>
        </w:rPr>
        <w:t>The Great Gatsby</w:t>
      </w:r>
    </w:p>
    <w:p w14:paraId="5CAD1BED" w14:textId="25F98E88" w:rsidR="006222AD" w:rsidRPr="006222AD" w:rsidRDefault="003C1806" w:rsidP="006222AD">
      <w:pPr>
        <w:rPr>
          <w:rFonts w:ascii="Arial" w:eastAsia="Times New Roman" w:hAnsi="Arial" w:cs="Arial"/>
          <w:b/>
          <w:sz w:val="14"/>
          <w:szCs w:val="12"/>
        </w:rPr>
      </w:pPr>
      <w:r w:rsidRPr="00624943">
        <w:rPr>
          <w:rFonts w:ascii="Arial" w:eastAsia="Times New Roman" w:hAnsi="Arial" w:cs="Arial"/>
          <w:b/>
          <w:sz w:val="14"/>
          <w:szCs w:val="12"/>
        </w:rPr>
        <w:t>Objective: CCSS 10.RL.</w:t>
      </w:r>
      <w:r w:rsidR="006222AD" w:rsidRPr="00624943">
        <w:rPr>
          <w:rFonts w:ascii="Arial" w:eastAsia="Times New Roman" w:hAnsi="Arial" w:cs="Arial"/>
          <w:b/>
          <w:sz w:val="14"/>
          <w:szCs w:val="12"/>
        </w:rPr>
        <w:t>5</w:t>
      </w:r>
      <w:r w:rsidRPr="00624943">
        <w:rPr>
          <w:rFonts w:ascii="Arial" w:eastAsia="Times New Roman" w:hAnsi="Arial" w:cs="Arial"/>
          <w:b/>
          <w:sz w:val="14"/>
          <w:szCs w:val="12"/>
        </w:rPr>
        <w:t xml:space="preserve"> –</w:t>
      </w:r>
      <w:r w:rsidRPr="00624943">
        <w:rPr>
          <w:rFonts w:ascii="Helvetica" w:hAnsi="Helvetica"/>
          <w:b/>
          <w:sz w:val="28"/>
          <w:szCs w:val="24"/>
        </w:rPr>
        <w:t xml:space="preserve"> </w:t>
      </w:r>
      <w:r w:rsidR="006222AD" w:rsidRPr="00624943">
        <w:rPr>
          <w:rFonts w:ascii="Arial" w:eastAsia="Times New Roman" w:hAnsi="Arial" w:cs="Arial"/>
          <w:b/>
          <w:sz w:val="14"/>
          <w:szCs w:val="12"/>
        </w:rPr>
        <w:t xml:space="preserve">Analyze how </w:t>
      </w:r>
      <w:r w:rsidR="006222AD" w:rsidRPr="006222AD">
        <w:rPr>
          <w:rFonts w:ascii="Arial" w:eastAsia="Times New Roman" w:hAnsi="Arial" w:cs="Arial"/>
          <w:b/>
          <w:sz w:val="14"/>
          <w:szCs w:val="12"/>
        </w:rPr>
        <w:t xml:space="preserve">an author’s choices concerning how to structure specific parts of a text (e.g., the choice of where to begin or end a story, the choice to provide a comedic or tragic resolution) contribute to its overall structure and meaning as well as its aesthetic impact. </w:t>
      </w:r>
    </w:p>
    <w:p w14:paraId="3DDB5CEC" w14:textId="1A552D4F" w:rsidR="003C1806" w:rsidRPr="006A437D" w:rsidRDefault="003C1806" w:rsidP="003C1806">
      <w:pPr>
        <w:rPr>
          <w:rStyle w:val="full-answer-content"/>
          <w:rFonts w:ascii="Garamond" w:hAnsi="Garamond"/>
          <w:sz w:val="18"/>
        </w:rPr>
      </w:pPr>
      <w:r w:rsidRPr="006A437D">
        <w:rPr>
          <w:rStyle w:val="full-answer-content"/>
          <w:rFonts w:ascii="Garamond" w:hAnsi="Garamond"/>
          <w:b/>
          <w:sz w:val="18"/>
        </w:rPr>
        <w:t>Juxtaposition</w:t>
      </w:r>
      <w:r w:rsidRPr="006A437D">
        <w:rPr>
          <w:rStyle w:val="full-answer-content"/>
          <w:rFonts w:ascii="Garamond" w:hAnsi="Garamond"/>
          <w:sz w:val="18"/>
        </w:rPr>
        <w:t xml:space="preserve"> is</w:t>
      </w:r>
      <w:r w:rsidRPr="006A437D">
        <w:rPr>
          <w:rStyle w:val="full-answer-content"/>
          <w:rFonts w:ascii="Garamond" w:hAnsi="Garamond"/>
          <w:sz w:val="18"/>
        </w:rPr>
        <w:t xml:space="preserve"> a literary technique using characters, ideas or settings to contrast ideas</w:t>
      </w:r>
      <w:r w:rsidRPr="006A437D">
        <w:rPr>
          <w:rStyle w:val="full-answer-content"/>
          <w:rFonts w:ascii="Garamond" w:hAnsi="Garamond"/>
          <w:sz w:val="18"/>
        </w:rPr>
        <w:t xml:space="preserve">. </w:t>
      </w:r>
      <w:r w:rsidRPr="006A437D">
        <w:rPr>
          <w:rStyle w:val="full-answer-content"/>
          <w:rFonts w:ascii="Garamond" w:hAnsi="Garamond"/>
          <w:b/>
          <w:sz w:val="18"/>
        </w:rPr>
        <w:t>Symmetry</w:t>
      </w:r>
      <w:r w:rsidRPr="006A437D">
        <w:rPr>
          <w:rStyle w:val="full-answer-content"/>
          <w:rFonts w:ascii="Garamond" w:hAnsi="Garamond"/>
          <w:sz w:val="18"/>
        </w:rPr>
        <w:t xml:space="preserve"> is </w:t>
      </w:r>
      <w:r w:rsidRPr="006A437D">
        <w:rPr>
          <w:rFonts w:ascii="Garamond" w:hAnsi="Garamond"/>
          <w:sz w:val="18"/>
        </w:rPr>
        <w:t>the</w:t>
      </w:r>
      <w:r w:rsidRPr="006A437D">
        <w:rPr>
          <w:rFonts w:ascii="Garamond" w:hAnsi="Garamond"/>
          <w:sz w:val="18"/>
        </w:rPr>
        <w:t xml:space="preserve"> </w:t>
      </w:r>
      <w:r w:rsidRPr="006A437D">
        <w:rPr>
          <w:rStyle w:val="hvr"/>
          <w:rFonts w:ascii="Garamond" w:hAnsi="Garamond"/>
          <w:sz w:val="18"/>
        </w:rPr>
        <w:t>relationship</w:t>
      </w:r>
      <w:r w:rsidRPr="006A437D">
        <w:rPr>
          <w:rFonts w:ascii="Garamond" w:hAnsi="Garamond"/>
          <w:sz w:val="18"/>
        </w:rPr>
        <w:t xml:space="preserve"> in </w:t>
      </w:r>
      <w:r w:rsidRPr="006A437D">
        <w:rPr>
          <w:rStyle w:val="hvr"/>
          <w:rFonts w:ascii="Garamond" w:hAnsi="Garamond"/>
          <w:sz w:val="18"/>
        </w:rPr>
        <w:t>which</w:t>
      </w:r>
      <w:r w:rsidRPr="006A437D">
        <w:rPr>
          <w:rFonts w:ascii="Garamond" w:hAnsi="Garamond"/>
          <w:sz w:val="18"/>
        </w:rPr>
        <w:t xml:space="preserve"> </w:t>
      </w:r>
      <w:r w:rsidRPr="006A437D">
        <w:rPr>
          <w:rStyle w:val="hvr"/>
          <w:rFonts w:ascii="Garamond" w:hAnsi="Garamond"/>
          <w:sz w:val="18"/>
        </w:rPr>
        <w:t>there</w:t>
      </w:r>
      <w:r w:rsidRPr="006A437D">
        <w:rPr>
          <w:rFonts w:ascii="Garamond" w:hAnsi="Garamond"/>
          <w:sz w:val="18"/>
        </w:rPr>
        <w:t xml:space="preserve"> is </w:t>
      </w:r>
      <w:r w:rsidRPr="006A437D">
        <w:rPr>
          <w:rStyle w:val="hvr"/>
          <w:rFonts w:ascii="Garamond" w:hAnsi="Garamond"/>
          <w:sz w:val="18"/>
        </w:rPr>
        <w:t>similarity</w:t>
      </w:r>
      <w:r w:rsidRPr="006A437D">
        <w:rPr>
          <w:rFonts w:ascii="Garamond" w:hAnsi="Garamond"/>
          <w:sz w:val="18"/>
        </w:rPr>
        <w:t xml:space="preserve"> </w:t>
      </w:r>
      <w:r w:rsidRPr="006A437D">
        <w:rPr>
          <w:rStyle w:val="hvr"/>
          <w:rFonts w:ascii="Garamond" w:hAnsi="Garamond"/>
          <w:sz w:val="18"/>
        </w:rPr>
        <w:t>between</w:t>
      </w:r>
      <w:r w:rsidRPr="006A437D">
        <w:rPr>
          <w:rFonts w:ascii="Garamond" w:hAnsi="Garamond"/>
          <w:sz w:val="18"/>
        </w:rPr>
        <w:t xml:space="preserve"> </w:t>
      </w:r>
      <w:r w:rsidRPr="006A437D">
        <w:rPr>
          <w:rStyle w:val="hvr"/>
          <w:rFonts w:ascii="Garamond" w:hAnsi="Garamond"/>
          <w:sz w:val="18"/>
        </w:rPr>
        <w:t>entities</w:t>
      </w:r>
      <w:r w:rsidRPr="006A437D">
        <w:rPr>
          <w:rFonts w:ascii="Garamond" w:hAnsi="Garamond"/>
          <w:sz w:val="18"/>
        </w:rPr>
        <w:t xml:space="preserve"> or </w:t>
      </w:r>
      <w:r w:rsidRPr="006A437D">
        <w:rPr>
          <w:rStyle w:val="hvr"/>
          <w:rFonts w:ascii="Garamond" w:hAnsi="Garamond"/>
          <w:sz w:val="18"/>
        </w:rPr>
        <w:t>parts</w:t>
      </w:r>
      <w:r w:rsidRPr="006A437D">
        <w:rPr>
          <w:rStyle w:val="hvr"/>
          <w:rFonts w:ascii="Garamond" w:hAnsi="Garamond"/>
          <w:sz w:val="18"/>
        </w:rPr>
        <w:t>. Both are</w:t>
      </w:r>
      <w:r w:rsidR="006222AD">
        <w:rPr>
          <w:rStyle w:val="hvr"/>
          <w:rFonts w:ascii="Garamond" w:hAnsi="Garamond"/>
          <w:sz w:val="18"/>
        </w:rPr>
        <w:t xml:space="preserve"> widely</w:t>
      </w:r>
      <w:r w:rsidRPr="006A437D">
        <w:rPr>
          <w:rStyle w:val="hvr"/>
          <w:rFonts w:ascii="Garamond" w:hAnsi="Garamond"/>
          <w:sz w:val="18"/>
        </w:rPr>
        <w:t xml:space="preserve"> present in </w:t>
      </w:r>
      <w:r w:rsidRPr="006222AD">
        <w:rPr>
          <w:rStyle w:val="hvr"/>
          <w:rFonts w:ascii="Garamond" w:hAnsi="Garamond"/>
          <w:i/>
          <w:sz w:val="18"/>
        </w:rPr>
        <w:t>The Great Gatsby</w:t>
      </w:r>
      <w:r w:rsidRPr="006A437D">
        <w:rPr>
          <w:rStyle w:val="hvr"/>
          <w:rFonts w:ascii="Garamond" w:hAnsi="Garamond"/>
          <w:sz w:val="18"/>
        </w:rPr>
        <w:t xml:space="preserve"> and </w:t>
      </w:r>
      <w:r w:rsidR="006222AD">
        <w:rPr>
          <w:rStyle w:val="hvr"/>
          <w:rFonts w:ascii="Garamond" w:hAnsi="Garamond"/>
          <w:sz w:val="18"/>
        </w:rPr>
        <w:t>their inclusion is</w:t>
      </w:r>
      <w:r w:rsidRPr="006A437D">
        <w:rPr>
          <w:rStyle w:val="hvr"/>
          <w:rFonts w:ascii="Garamond" w:hAnsi="Garamond"/>
          <w:sz w:val="18"/>
        </w:rPr>
        <w:t xml:space="preserve"> probably the biggest reason </w:t>
      </w:r>
      <w:r w:rsidR="006222AD">
        <w:rPr>
          <w:rStyle w:val="hvr"/>
          <w:rFonts w:ascii="Garamond" w:hAnsi="Garamond"/>
          <w:sz w:val="18"/>
        </w:rPr>
        <w:t>the book</w:t>
      </w:r>
      <w:r w:rsidRPr="006A437D">
        <w:rPr>
          <w:rStyle w:val="hvr"/>
          <w:rFonts w:ascii="Garamond" w:hAnsi="Garamond"/>
          <w:sz w:val="18"/>
        </w:rPr>
        <w:t xml:space="preserve"> is one of Mr. </w:t>
      </w:r>
      <w:proofErr w:type="spellStart"/>
      <w:r w:rsidRPr="006A437D">
        <w:rPr>
          <w:rStyle w:val="hvr"/>
          <w:rFonts w:ascii="Garamond" w:hAnsi="Garamond"/>
          <w:sz w:val="18"/>
        </w:rPr>
        <w:t>Restad’</w:t>
      </w:r>
      <w:r w:rsidR="006222AD">
        <w:rPr>
          <w:rStyle w:val="hvr"/>
          <w:rFonts w:ascii="Garamond" w:hAnsi="Garamond"/>
          <w:sz w:val="18"/>
        </w:rPr>
        <w:t>s</w:t>
      </w:r>
      <w:proofErr w:type="spellEnd"/>
      <w:r w:rsidR="006222AD">
        <w:rPr>
          <w:rStyle w:val="hvr"/>
          <w:rFonts w:ascii="Garamond" w:hAnsi="Garamond"/>
          <w:sz w:val="18"/>
        </w:rPr>
        <w:t xml:space="preserve"> favorites.</w:t>
      </w:r>
    </w:p>
    <w:p w14:paraId="23889A96" w14:textId="77777777" w:rsidR="003C1806" w:rsidRPr="003C1806" w:rsidRDefault="003C1806" w:rsidP="003C1806">
      <w:pPr>
        <w:rPr>
          <w:rFonts w:ascii="Garamond" w:hAnsi="Garamond"/>
          <w:b/>
          <w:bCs/>
        </w:rPr>
      </w:pPr>
      <w:r w:rsidRPr="003C1806">
        <w:rPr>
          <w:rFonts w:ascii="Garamond" w:hAnsi="Garamond"/>
          <w:b/>
          <w:bCs/>
        </w:rPr>
        <w:t>Your assignment:</w:t>
      </w:r>
    </w:p>
    <w:p w14:paraId="4A9F1F98" w14:textId="5B998CA1" w:rsidR="003C1806" w:rsidRPr="006A437D" w:rsidRDefault="003C1806" w:rsidP="00A62E2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0"/>
        </w:rPr>
      </w:pPr>
      <w:r w:rsidRPr="006A437D">
        <w:rPr>
          <w:rFonts w:ascii="Garamond" w:hAnsi="Garamond"/>
          <w:bCs/>
          <w:sz w:val="20"/>
        </w:rPr>
        <w:t xml:space="preserve">Select (and circle) ONE of the following </w:t>
      </w:r>
      <w:r w:rsidR="006222AD">
        <w:rPr>
          <w:rFonts w:ascii="Garamond" w:hAnsi="Garamond"/>
          <w:bCs/>
          <w:sz w:val="20"/>
        </w:rPr>
        <w:t>comparisons</w:t>
      </w:r>
      <w:r w:rsidRPr="006A437D">
        <w:rPr>
          <w:rFonts w:ascii="Garamond" w:hAnsi="Garamond"/>
          <w:bCs/>
          <w:sz w:val="20"/>
        </w:rPr>
        <w:t xml:space="preserve"> to analyze over the course of the novel</w:t>
      </w:r>
      <w:r w:rsidR="006222AD">
        <w:rPr>
          <w:rFonts w:ascii="Garamond" w:hAnsi="Garamond"/>
          <w:bCs/>
          <w:sz w:val="14"/>
        </w:rPr>
        <w:t>.</w:t>
      </w:r>
      <w:bookmarkStart w:id="0" w:name="_GoBack"/>
      <w:bookmarkEnd w:id="0"/>
    </w:p>
    <w:p w14:paraId="7689C100" w14:textId="77777777" w:rsidR="00000000" w:rsidRPr="006222AD" w:rsidRDefault="00624943" w:rsidP="006222A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bCs/>
          <w:sz w:val="20"/>
        </w:rPr>
      </w:pPr>
      <w:r w:rsidRPr="006222AD">
        <w:rPr>
          <w:rFonts w:ascii="Garamond" w:hAnsi="Garamond"/>
          <w:b/>
          <w:bCs/>
          <w:sz w:val="20"/>
        </w:rPr>
        <w:t>Tom vs. Gatsby in their t</w:t>
      </w:r>
      <w:r w:rsidRPr="006222AD">
        <w:rPr>
          <w:rFonts w:ascii="Garamond" w:hAnsi="Garamond"/>
          <w:b/>
          <w:bCs/>
          <w:sz w:val="20"/>
        </w:rPr>
        <w:t>reatment of Daisy</w:t>
      </w:r>
    </w:p>
    <w:p w14:paraId="1DBE169C" w14:textId="77777777" w:rsidR="00000000" w:rsidRPr="006222AD" w:rsidRDefault="00624943" w:rsidP="006222A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bCs/>
          <w:sz w:val="20"/>
        </w:rPr>
      </w:pPr>
      <w:r w:rsidRPr="006222AD">
        <w:rPr>
          <w:rFonts w:ascii="Garamond" w:hAnsi="Garamond"/>
          <w:b/>
          <w:bCs/>
          <w:sz w:val="20"/>
        </w:rPr>
        <w:t>Parties early in the story vs. parties later</w:t>
      </w:r>
    </w:p>
    <w:p w14:paraId="20763105" w14:textId="77777777" w:rsidR="00000000" w:rsidRPr="006222AD" w:rsidRDefault="00624943" w:rsidP="006222A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bCs/>
          <w:sz w:val="20"/>
        </w:rPr>
      </w:pPr>
      <w:r w:rsidRPr="006222AD">
        <w:rPr>
          <w:rFonts w:ascii="Garamond" w:hAnsi="Garamond"/>
          <w:b/>
          <w:bCs/>
          <w:sz w:val="20"/>
        </w:rPr>
        <w:t>Gatsby’s parties vs. Gatsby’s personality</w:t>
      </w:r>
    </w:p>
    <w:p w14:paraId="16BA3EF1" w14:textId="17EFC005" w:rsidR="003C1806" w:rsidRPr="006A437D" w:rsidRDefault="006222AD" w:rsidP="006222A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6222AD">
        <w:rPr>
          <w:rFonts w:ascii="Garamond" w:hAnsi="Garamond"/>
          <w:bCs/>
          <w:sz w:val="20"/>
        </w:rPr>
        <w:t xml:space="preserve"> </w:t>
      </w:r>
      <w:r w:rsidR="003C1806" w:rsidRPr="006A437D">
        <w:rPr>
          <w:rFonts w:ascii="Garamond" w:hAnsi="Garamond"/>
          <w:sz w:val="20"/>
        </w:rPr>
        <w:t>Then, using the reading frame below outline how Fitzgerald revisits, juxtaposes, and mimics these topics over</w:t>
      </w:r>
      <w:r w:rsidR="00A62E28" w:rsidRPr="006A437D">
        <w:rPr>
          <w:rFonts w:ascii="Garamond" w:hAnsi="Garamond"/>
          <w:sz w:val="20"/>
        </w:rPr>
        <w:t xml:space="preserve"> the course of his</w:t>
      </w:r>
      <w:r>
        <w:rPr>
          <w:rFonts w:ascii="Garamond" w:hAnsi="Garamond"/>
          <w:sz w:val="20"/>
        </w:rPr>
        <w:t xml:space="preserve"> great novel, creating a deeper, richer story that is greater than the sum of its parts.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437D" w14:paraId="04453545" w14:textId="77777777" w:rsidTr="00A01EA1">
        <w:trPr>
          <w:trHeight w:val="233"/>
        </w:trPr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11444CDB" w14:textId="6304E3C3" w:rsidR="006A437D" w:rsidRDefault="006A437D" w:rsidP="006A43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SYMMETRY</w:t>
            </w:r>
          </w:p>
        </w:tc>
      </w:tr>
      <w:tr w:rsidR="006A437D" w14:paraId="69772CF6" w14:textId="77777777" w:rsidTr="006A437D">
        <w:trPr>
          <w:trHeight w:val="19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D94456" w14:textId="242B0DBD" w:rsidR="006A437D" w:rsidRPr="006A437D" w:rsidRDefault="006A437D" w:rsidP="006A437D">
            <w:pPr>
              <w:jc w:val="center"/>
              <w:rPr>
                <w:rFonts w:ascii="Garamond" w:hAnsi="Garamond"/>
                <w:i/>
                <w:sz w:val="16"/>
              </w:rPr>
            </w:pPr>
            <w:r w:rsidRPr="006A437D">
              <w:rPr>
                <w:rFonts w:ascii="Garamond" w:hAnsi="Garamond"/>
                <w:i/>
                <w:sz w:val="16"/>
              </w:rPr>
              <w:t>In this cell, identify the first instance of your topic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F79C6" w14:textId="19B13AEC" w:rsidR="006A437D" w:rsidRPr="006A437D" w:rsidRDefault="006A437D" w:rsidP="006A437D">
            <w:pPr>
              <w:jc w:val="center"/>
              <w:rPr>
                <w:rFonts w:ascii="Garamond" w:hAnsi="Garamond"/>
                <w:i/>
                <w:sz w:val="16"/>
              </w:rPr>
            </w:pPr>
            <w:r w:rsidRPr="006A437D">
              <w:rPr>
                <w:rFonts w:ascii="Garamond" w:hAnsi="Garamond"/>
                <w:i/>
                <w:sz w:val="16"/>
              </w:rPr>
              <w:t xml:space="preserve">In this cell, identify the </w:t>
            </w:r>
            <w:r w:rsidRPr="006A437D">
              <w:rPr>
                <w:rFonts w:ascii="Garamond" w:hAnsi="Garamond"/>
                <w:i/>
                <w:sz w:val="16"/>
              </w:rPr>
              <w:t>second</w:t>
            </w:r>
            <w:r w:rsidRPr="006A437D">
              <w:rPr>
                <w:rFonts w:ascii="Garamond" w:hAnsi="Garamond"/>
                <w:i/>
                <w:sz w:val="16"/>
              </w:rPr>
              <w:t xml:space="preserve"> instance of your topic</w:t>
            </w:r>
          </w:p>
        </w:tc>
      </w:tr>
      <w:tr w:rsidR="006A437D" w14:paraId="5C08150F" w14:textId="77777777" w:rsidTr="006A437D">
        <w:trPr>
          <w:trHeight w:val="1142"/>
        </w:trPr>
        <w:tc>
          <w:tcPr>
            <w:tcW w:w="5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8E6" w14:textId="28F644AB" w:rsidR="006A437D" w:rsidRDefault="006A437D" w:rsidP="006A437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18"/>
              </w:rPr>
              <w:t>1.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58" w14:textId="0DB868D7" w:rsidR="006A437D" w:rsidRDefault="006A437D" w:rsidP="006A437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18"/>
              </w:rPr>
              <w:t>2.</w:t>
            </w:r>
          </w:p>
        </w:tc>
      </w:tr>
      <w:tr w:rsidR="006A437D" w14:paraId="585A6470" w14:textId="77777777" w:rsidTr="006A437D">
        <w:trPr>
          <w:trHeight w:val="620"/>
        </w:trPr>
        <w:tc>
          <w:tcPr>
            <w:tcW w:w="10795" w:type="dxa"/>
            <w:gridSpan w:val="2"/>
            <w:tcBorders>
              <w:top w:val="single" w:sz="4" w:space="0" w:color="auto"/>
              <w:bottom w:val="nil"/>
            </w:tcBorders>
          </w:tcPr>
          <w:p w14:paraId="13656C13" w14:textId="1A17C3D0" w:rsidR="006A437D" w:rsidRPr="006A437D" w:rsidRDefault="006A437D" w:rsidP="006222AD">
            <w:pPr>
              <w:spacing w:line="480" w:lineRule="auto"/>
              <w:rPr>
                <w:rFonts w:ascii="Garamond" w:hAnsi="Garamond"/>
                <w:i/>
              </w:rPr>
            </w:pPr>
            <w:r w:rsidRPr="006A437D">
              <w:rPr>
                <w:rFonts w:ascii="Garamond" w:hAnsi="Garamond"/>
                <w:i/>
                <w:sz w:val="16"/>
              </w:rPr>
              <w:t xml:space="preserve">In this box explain how your two selections mirror each other and what effect that might have on a reader. </w:t>
            </w:r>
            <w:r w:rsidR="006222AD">
              <w:rPr>
                <w:rFonts w:ascii="Garamond" w:hAnsi="Garamond"/>
                <w:i/>
                <w:sz w:val="16"/>
              </w:rPr>
              <w:t>Write critically and thoughtfully.</w:t>
            </w:r>
          </w:p>
        </w:tc>
      </w:tr>
      <w:tr w:rsidR="006A437D" w14:paraId="48678009" w14:textId="77777777" w:rsidTr="006A437D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FABE68" w14:textId="77777777" w:rsidR="006A437D" w:rsidRPr="006A437D" w:rsidRDefault="006A437D" w:rsidP="003C1806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3DC1C19B" w14:textId="77777777" w:rsidTr="006A437D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6E1FAC" w14:textId="77777777" w:rsidR="006A437D" w:rsidRPr="006A437D" w:rsidRDefault="006A437D" w:rsidP="003C1806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44934BE4" w14:textId="77777777" w:rsidTr="006A437D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C2C884" w14:textId="77777777" w:rsidR="006A437D" w:rsidRPr="006A437D" w:rsidRDefault="006A437D" w:rsidP="003C1806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14F49124" w14:textId="77777777" w:rsidTr="006A437D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6CDA04" w14:textId="77777777" w:rsidR="006A437D" w:rsidRPr="006A437D" w:rsidRDefault="006A437D" w:rsidP="003C1806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715E0A3D" w14:textId="77777777" w:rsidTr="006A437D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1CF134" w14:textId="77777777" w:rsidR="006A437D" w:rsidRPr="006A437D" w:rsidRDefault="006A437D" w:rsidP="003C1806">
            <w:pPr>
              <w:spacing w:line="480" w:lineRule="auto"/>
              <w:rPr>
                <w:rFonts w:ascii="Garamond" w:hAnsi="Garamond"/>
                <w:i/>
                <w:sz w:val="18"/>
              </w:rPr>
            </w:pPr>
          </w:p>
        </w:tc>
      </w:tr>
      <w:tr w:rsidR="006A437D" w14:paraId="1D10F870" w14:textId="77777777" w:rsidTr="006A437D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211B9C8" w14:textId="77777777" w:rsidR="006A437D" w:rsidRPr="006A437D" w:rsidRDefault="006A437D" w:rsidP="003C1806">
            <w:pPr>
              <w:spacing w:line="480" w:lineRule="auto"/>
              <w:rPr>
                <w:rFonts w:ascii="Garamond" w:hAnsi="Garamond"/>
                <w:i/>
                <w:sz w:val="18"/>
              </w:rPr>
            </w:pPr>
          </w:p>
        </w:tc>
      </w:tr>
    </w:tbl>
    <w:p w14:paraId="6901B77E" w14:textId="3AF206E5" w:rsidR="006A437D" w:rsidRDefault="006A437D" w:rsidP="006A437D">
      <w:pPr>
        <w:spacing w:line="480" w:lineRule="auto"/>
        <w:rPr>
          <w:rFonts w:ascii="Garamond" w:hAnsi="Garamond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437D" w14:paraId="632362A1" w14:textId="77777777" w:rsidTr="00211C01">
        <w:trPr>
          <w:trHeight w:val="332"/>
        </w:trPr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36A7EC5C" w14:textId="4A1978C7" w:rsidR="006A437D" w:rsidRDefault="006A437D" w:rsidP="00211C0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JUXTAPOSITION</w:t>
            </w:r>
          </w:p>
        </w:tc>
      </w:tr>
      <w:tr w:rsidR="006A437D" w14:paraId="24ED8909" w14:textId="77777777" w:rsidTr="00211C01">
        <w:trPr>
          <w:trHeight w:val="19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BB931" w14:textId="77777777" w:rsidR="006A437D" w:rsidRPr="006A437D" w:rsidRDefault="006A437D" w:rsidP="00211C01">
            <w:pPr>
              <w:jc w:val="center"/>
              <w:rPr>
                <w:rFonts w:ascii="Garamond" w:hAnsi="Garamond"/>
                <w:i/>
                <w:sz w:val="16"/>
              </w:rPr>
            </w:pPr>
            <w:r w:rsidRPr="006A437D">
              <w:rPr>
                <w:rFonts w:ascii="Garamond" w:hAnsi="Garamond"/>
                <w:i/>
                <w:sz w:val="16"/>
              </w:rPr>
              <w:t>In this cell, identify the first instance of your topic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C6C90" w14:textId="77777777" w:rsidR="006A437D" w:rsidRPr="006A437D" w:rsidRDefault="006A437D" w:rsidP="00211C01">
            <w:pPr>
              <w:jc w:val="center"/>
              <w:rPr>
                <w:rFonts w:ascii="Garamond" w:hAnsi="Garamond"/>
                <w:i/>
                <w:sz w:val="16"/>
              </w:rPr>
            </w:pPr>
            <w:r w:rsidRPr="006A437D">
              <w:rPr>
                <w:rFonts w:ascii="Garamond" w:hAnsi="Garamond"/>
                <w:i/>
                <w:sz w:val="16"/>
              </w:rPr>
              <w:t>In this cell, identify the second instance of your topic</w:t>
            </w:r>
          </w:p>
        </w:tc>
      </w:tr>
      <w:tr w:rsidR="006A437D" w14:paraId="1C228CBE" w14:textId="77777777" w:rsidTr="00211C01">
        <w:trPr>
          <w:trHeight w:val="1142"/>
        </w:trPr>
        <w:tc>
          <w:tcPr>
            <w:tcW w:w="5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500" w14:textId="77777777" w:rsidR="006A437D" w:rsidRDefault="006A437D" w:rsidP="00211C0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18"/>
              </w:rPr>
              <w:t>1.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CD3" w14:textId="77777777" w:rsidR="006A437D" w:rsidRDefault="006A437D" w:rsidP="00211C0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18"/>
              </w:rPr>
              <w:t>2.</w:t>
            </w:r>
          </w:p>
        </w:tc>
      </w:tr>
      <w:tr w:rsidR="006A437D" w14:paraId="23499A77" w14:textId="77777777" w:rsidTr="00211C01">
        <w:trPr>
          <w:trHeight w:val="620"/>
        </w:trPr>
        <w:tc>
          <w:tcPr>
            <w:tcW w:w="10795" w:type="dxa"/>
            <w:gridSpan w:val="2"/>
            <w:tcBorders>
              <w:top w:val="single" w:sz="4" w:space="0" w:color="auto"/>
              <w:bottom w:val="nil"/>
            </w:tcBorders>
          </w:tcPr>
          <w:p w14:paraId="747E1070" w14:textId="579679CE" w:rsidR="006A437D" w:rsidRPr="006A437D" w:rsidRDefault="006A437D" w:rsidP="006A437D">
            <w:pPr>
              <w:spacing w:line="480" w:lineRule="auto"/>
              <w:rPr>
                <w:rFonts w:ascii="Garamond" w:hAnsi="Garamond"/>
                <w:i/>
              </w:rPr>
            </w:pPr>
            <w:r w:rsidRPr="006A437D">
              <w:rPr>
                <w:rFonts w:ascii="Garamond" w:hAnsi="Garamond"/>
                <w:i/>
                <w:sz w:val="16"/>
              </w:rPr>
              <w:t>In this box e</w:t>
            </w:r>
            <w:r>
              <w:rPr>
                <w:rFonts w:ascii="Garamond" w:hAnsi="Garamond"/>
                <w:i/>
                <w:sz w:val="16"/>
              </w:rPr>
              <w:t xml:space="preserve">xplain how your two selections contradict </w:t>
            </w:r>
            <w:r w:rsidRPr="006A437D">
              <w:rPr>
                <w:rFonts w:ascii="Garamond" w:hAnsi="Garamond"/>
                <w:i/>
                <w:sz w:val="16"/>
              </w:rPr>
              <w:t xml:space="preserve">each other and what effect that might have on a reader. </w:t>
            </w:r>
            <w:r w:rsidR="006222AD">
              <w:rPr>
                <w:rFonts w:ascii="Garamond" w:hAnsi="Garamond"/>
                <w:i/>
                <w:sz w:val="16"/>
              </w:rPr>
              <w:t>Write critically and thoughtfully.</w:t>
            </w:r>
          </w:p>
        </w:tc>
      </w:tr>
      <w:tr w:rsidR="006A437D" w14:paraId="72609B97" w14:textId="77777777" w:rsidTr="00211C01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B791C8" w14:textId="77777777" w:rsidR="006A437D" w:rsidRPr="006A437D" w:rsidRDefault="006A437D" w:rsidP="00211C01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059F87AB" w14:textId="77777777" w:rsidTr="00211C01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3DEC4F" w14:textId="77777777" w:rsidR="006A437D" w:rsidRPr="006A437D" w:rsidRDefault="006A437D" w:rsidP="00211C01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0FAD4385" w14:textId="77777777" w:rsidTr="00211C01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244D10" w14:textId="77777777" w:rsidR="006A437D" w:rsidRPr="006A437D" w:rsidRDefault="006A437D" w:rsidP="00211C01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05244D25" w14:textId="77777777" w:rsidTr="00211C01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03FD97" w14:textId="77777777" w:rsidR="006A437D" w:rsidRPr="006A437D" w:rsidRDefault="006A437D" w:rsidP="00211C01">
            <w:pPr>
              <w:spacing w:line="480" w:lineRule="auto"/>
              <w:rPr>
                <w:rFonts w:ascii="Garamond" w:hAnsi="Garamond"/>
                <w:sz w:val="18"/>
              </w:rPr>
            </w:pPr>
          </w:p>
        </w:tc>
      </w:tr>
      <w:tr w:rsidR="006A437D" w14:paraId="7004BC8A" w14:textId="77777777" w:rsidTr="00211C01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B03C43" w14:textId="77777777" w:rsidR="006A437D" w:rsidRPr="006A437D" w:rsidRDefault="006A437D" w:rsidP="00211C01">
            <w:pPr>
              <w:spacing w:line="480" w:lineRule="auto"/>
              <w:rPr>
                <w:rFonts w:ascii="Garamond" w:hAnsi="Garamond"/>
                <w:i/>
                <w:sz w:val="18"/>
              </w:rPr>
            </w:pPr>
          </w:p>
        </w:tc>
      </w:tr>
      <w:tr w:rsidR="006A437D" w14:paraId="2B491707" w14:textId="77777777" w:rsidTr="00211C01">
        <w:trPr>
          <w:trHeight w:val="260"/>
        </w:trPr>
        <w:tc>
          <w:tcPr>
            <w:tcW w:w="107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C1F10C" w14:textId="77777777" w:rsidR="006A437D" w:rsidRPr="006A437D" w:rsidRDefault="006A437D" w:rsidP="00211C01">
            <w:pPr>
              <w:spacing w:line="480" w:lineRule="auto"/>
              <w:rPr>
                <w:rFonts w:ascii="Garamond" w:hAnsi="Garamond"/>
                <w:i/>
                <w:sz w:val="18"/>
              </w:rPr>
            </w:pPr>
          </w:p>
        </w:tc>
      </w:tr>
    </w:tbl>
    <w:p w14:paraId="71FF41F3" w14:textId="77777777" w:rsidR="006A437D" w:rsidRPr="003C1806" w:rsidRDefault="006A437D" w:rsidP="006222AD">
      <w:pPr>
        <w:spacing w:line="480" w:lineRule="auto"/>
        <w:rPr>
          <w:rFonts w:ascii="Garamond" w:hAnsi="Garamond"/>
        </w:rPr>
      </w:pPr>
    </w:p>
    <w:sectPr w:rsidR="006A437D" w:rsidRPr="003C1806" w:rsidSect="00A01EA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5E64"/>
    <w:multiLevelType w:val="hybridMultilevel"/>
    <w:tmpl w:val="EE84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B5F"/>
    <w:multiLevelType w:val="hybridMultilevel"/>
    <w:tmpl w:val="77928372"/>
    <w:lvl w:ilvl="0" w:tplc="41F8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CC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6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6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4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6"/>
    <w:rsid w:val="003C1806"/>
    <w:rsid w:val="006222AD"/>
    <w:rsid w:val="00624943"/>
    <w:rsid w:val="006A437D"/>
    <w:rsid w:val="00703D46"/>
    <w:rsid w:val="00A01EA1"/>
    <w:rsid w:val="00A62E28"/>
    <w:rsid w:val="00E24966"/>
    <w:rsid w:val="00F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33E8"/>
  <w15:chartTrackingRefBased/>
  <w15:docId w15:val="{636B3540-D702-49D8-8CD9-8C009EDC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06"/>
    <w:pPr>
      <w:ind w:left="720"/>
      <w:contextualSpacing/>
    </w:pPr>
  </w:style>
  <w:style w:type="character" w:customStyle="1" w:styleId="full-answer-content">
    <w:name w:val="full-answer-content"/>
    <w:basedOn w:val="DefaultParagraphFont"/>
    <w:rsid w:val="003C1806"/>
  </w:style>
  <w:style w:type="character" w:customStyle="1" w:styleId="hvr">
    <w:name w:val="hvr"/>
    <w:basedOn w:val="DefaultParagraphFont"/>
    <w:rsid w:val="003C1806"/>
  </w:style>
  <w:style w:type="table" w:styleId="TableGrid">
    <w:name w:val="Table Grid"/>
    <w:basedOn w:val="TableNormal"/>
    <w:uiPriority w:val="39"/>
    <w:rsid w:val="003C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4</cp:revision>
  <cp:lastPrinted>2016-01-03T04:10:00Z</cp:lastPrinted>
  <dcterms:created xsi:type="dcterms:W3CDTF">2016-01-03T01:25:00Z</dcterms:created>
  <dcterms:modified xsi:type="dcterms:W3CDTF">2016-01-03T04:46:00Z</dcterms:modified>
</cp:coreProperties>
</file>